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34" w:rsidRPr="00D14B82" w:rsidRDefault="00572834" w:rsidP="00D14B82">
      <w:pPr>
        <w:suppressAutoHyphens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572834" w:rsidRPr="00D14B82" w:rsidRDefault="005A336F" w:rsidP="00D14B82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 Отчет о реализации п</w:t>
      </w:r>
      <w:r w:rsidR="00572834" w:rsidRPr="00D14B82">
        <w:rPr>
          <w:rFonts w:ascii="Times New Roman" w:hAnsi="Times New Roman"/>
          <w:b/>
          <w:sz w:val="28"/>
          <w:szCs w:val="28"/>
          <w:lang w:eastAsia="zh-CN"/>
        </w:rPr>
        <w:t>лан</w:t>
      </w:r>
      <w:r>
        <w:rPr>
          <w:rFonts w:ascii="Times New Roman" w:hAnsi="Times New Roman"/>
          <w:b/>
          <w:sz w:val="28"/>
          <w:szCs w:val="28"/>
          <w:lang w:eastAsia="zh-CN"/>
        </w:rPr>
        <w:t>а</w:t>
      </w:r>
      <w:r w:rsidR="00572834" w:rsidRPr="00D14B82">
        <w:rPr>
          <w:rFonts w:ascii="Times New Roman" w:hAnsi="Times New Roman"/>
          <w:b/>
          <w:sz w:val="28"/>
          <w:szCs w:val="28"/>
          <w:lang w:eastAsia="zh-CN"/>
        </w:rPr>
        <w:t xml:space="preserve"> мероприятий</w:t>
      </w:r>
    </w:p>
    <w:p w:rsidR="00572834" w:rsidRPr="00D14B82" w:rsidRDefault="00572834" w:rsidP="00D14B82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14B82">
        <w:rPr>
          <w:rFonts w:ascii="Times New Roman" w:hAnsi="Times New Roman"/>
          <w:b/>
          <w:sz w:val="28"/>
          <w:szCs w:val="28"/>
          <w:lang w:eastAsia="zh-CN"/>
        </w:rPr>
        <w:t>по повышению финансовой грамотности населения</w:t>
      </w:r>
    </w:p>
    <w:p w:rsidR="00572834" w:rsidRPr="00D14B82" w:rsidRDefault="00572834" w:rsidP="00D14B82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proofErr w:type="spellStart"/>
      <w:r w:rsidRPr="00D14B82">
        <w:rPr>
          <w:rFonts w:ascii="Times New Roman" w:hAnsi="Times New Roman"/>
          <w:b/>
          <w:sz w:val="28"/>
          <w:szCs w:val="28"/>
          <w:lang w:eastAsia="zh-CN"/>
        </w:rPr>
        <w:t>Дивеевского</w:t>
      </w:r>
      <w:proofErr w:type="spellEnd"/>
      <w:r w:rsidRPr="00D14B82">
        <w:rPr>
          <w:rFonts w:ascii="Times New Roman" w:hAnsi="Times New Roman"/>
          <w:b/>
          <w:sz w:val="28"/>
          <w:szCs w:val="28"/>
          <w:lang w:eastAsia="zh-CN"/>
        </w:rPr>
        <w:t xml:space="preserve"> муниципального округа Нижегородской области</w:t>
      </w:r>
      <w:r w:rsidR="005A336F">
        <w:rPr>
          <w:rFonts w:ascii="Times New Roman" w:hAnsi="Times New Roman"/>
          <w:b/>
          <w:sz w:val="28"/>
          <w:szCs w:val="28"/>
          <w:lang w:eastAsia="zh-CN"/>
        </w:rPr>
        <w:t xml:space="preserve"> за 202</w:t>
      </w:r>
      <w:r w:rsidR="00756D21">
        <w:rPr>
          <w:rFonts w:ascii="Times New Roman" w:hAnsi="Times New Roman"/>
          <w:b/>
          <w:sz w:val="28"/>
          <w:szCs w:val="28"/>
          <w:lang w:eastAsia="zh-CN"/>
        </w:rPr>
        <w:t>5</w:t>
      </w:r>
      <w:r w:rsidR="005A336F">
        <w:rPr>
          <w:rFonts w:ascii="Times New Roman" w:hAnsi="Times New Roman"/>
          <w:b/>
          <w:sz w:val="28"/>
          <w:szCs w:val="28"/>
          <w:lang w:eastAsia="zh-CN"/>
        </w:rPr>
        <w:t xml:space="preserve"> год</w:t>
      </w:r>
    </w:p>
    <w:p w:rsidR="00572834" w:rsidRPr="00D14B82" w:rsidRDefault="00572834" w:rsidP="00D14B8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3779"/>
        <w:gridCol w:w="2652"/>
        <w:gridCol w:w="1946"/>
        <w:gridCol w:w="2124"/>
        <w:gridCol w:w="3360"/>
      </w:tblGrid>
      <w:tr w:rsidR="00572834" w:rsidRPr="00D14B82" w:rsidTr="007B3C10">
        <w:trPr>
          <w:tblHeader/>
        </w:trPr>
        <w:tc>
          <w:tcPr>
            <w:tcW w:w="323" w:type="pct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288" w:type="pct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907" w:type="pct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68" w:type="pct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668" w:type="pct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Форма реализации</w:t>
            </w:r>
          </w:p>
        </w:tc>
        <w:tc>
          <w:tcPr>
            <w:tcW w:w="1145" w:type="pct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Результат</w:t>
            </w:r>
            <w:r w:rsidR="005A336F">
              <w:rPr>
                <w:rFonts w:ascii="Times New Roman" w:hAnsi="Times New Roman"/>
                <w:bCs/>
                <w:sz w:val="28"/>
                <w:szCs w:val="28"/>
              </w:rPr>
              <w:t>ы реализации</w:t>
            </w:r>
          </w:p>
        </w:tc>
      </w:tr>
      <w:tr w:rsidR="00572834" w:rsidRPr="00D14B82" w:rsidTr="007B3C10">
        <w:tc>
          <w:tcPr>
            <w:tcW w:w="5000" w:type="pct"/>
            <w:gridSpan w:val="6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1. Мероприятия по повышению финансовой грамотности в образовательных организациях и организациях культуры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widowControl w:val="0"/>
              <w:suppressAutoHyphens/>
              <w:autoSpaceDE w:val="0"/>
              <w:jc w:val="both"/>
              <w:rPr>
                <w:rFonts w:cs="Arial"/>
                <w:sz w:val="20"/>
                <w:lang w:eastAsia="zh-CN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Проведение дней финансовой грамотности в общеобразовательных организациях, организациях культуры (всероссийские тематические уроки в рамках календаря образовательных событий)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Дивеевского</w:t>
            </w:r>
            <w:proofErr w:type="spellEnd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округа Нижегородской области (далее – Управление образования), Отдел культуры и спорта администрации </w:t>
            </w:r>
            <w:proofErr w:type="spellStart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Дивеевского</w:t>
            </w:r>
            <w:proofErr w:type="spellEnd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округа (далее – Отдел культуры и спорта)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мероприятия в формах, предложенных организаторами</w:t>
            </w:r>
          </w:p>
        </w:tc>
        <w:tc>
          <w:tcPr>
            <w:tcW w:w="1145" w:type="pct"/>
          </w:tcPr>
          <w:p w:rsidR="005A336F" w:rsidRDefault="005A336F" w:rsidP="005A336F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  <w:p w:rsidR="00572834" w:rsidRPr="00D14B82" w:rsidRDefault="005A336F" w:rsidP="00491B9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(проведено</w:t>
            </w:r>
            <w:r w:rsidR="00491B9E">
              <w:rPr>
                <w:rFonts w:ascii="Times New Roman" w:hAnsi="Times New Roman"/>
                <w:bCs/>
                <w:sz w:val="28"/>
                <w:szCs w:val="28"/>
              </w:rPr>
              <w:t xml:space="preserve"> 2135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мероприятий)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и проведение информационно-просветительских и </w:t>
            </w: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профилактических мероприятий: классные часы, тематические лекции, разъяснительные беседы, конкурсы рисунков, направленные на повышение финансовой грамотности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Управление образования</w:t>
            </w:r>
            <w:r w:rsidR="00E120F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E120FA"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120FA" w:rsidRPr="00D14B82">
              <w:rPr>
                <w:rFonts w:ascii="Times New Roman" w:hAnsi="Times New Roman"/>
                <w:bCs/>
                <w:sz w:val="28"/>
                <w:szCs w:val="28"/>
              </w:rPr>
              <w:t>Отдел культуры и спорта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Реализация мероприятия в формах, </w:t>
            </w: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предложенных организаторами</w:t>
            </w:r>
          </w:p>
        </w:tc>
        <w:tc>
          <w:tcPr>
            <w:tcW w:w="1145" w:type="pct"/>
          </w:tcPr>
          <w:p w:rsidR="00572834" w:rsidRPr="00D14B82" w:rsidRDefault="005A336F" w:rsidP="00491B9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Исполнено (проведено </w:t>
            </w:r>
            <w:r w:rsidR="00491B9E">
              <w:rPr>
                <w:rFonts w:ascii="Times New Roman" w:hAnsi="Times New Roman"/>
                <w:bCs/>
                <w:sz w:val="28"/>
                <w:szCs w:val="28"/>
              </w:rPr>
              <w:t>64</w:t>
            </w:r>
            <w:r w:rsidR="00003D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классных часов,</w:t>
            </w:r>
            <w:r w:rsidR="00491B9E">
              <w:rPr>
                <w:rFonts w:ascii="Times New Roman" w:hAnsi="Times New Roman"/>
                <w:bCs/>
                <w:sz w:val="28"/>
                <w:szCs w:val="28"/>
              </w:rPr>
              <w:t xml:space="preserve">90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бесед,</w:t>
            </w:r>
            <w:r w:rsidR="00491B9E">
              <w:rPr>
                <w:rFonts w:ascii="Times New Roman" w:hAnsi="Times New Roman"/>
                <w:bCs/>
                <w:sz w:val="28"/>
                <w:szCs w:val="28"/>
              </w:rPr>
              <w:t>472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игры</w:t>
            </w:r>
            <w:r w:rsidR="00491B9E">
              <w:rPr>
                <w:rFonts w:ascii="Times New Roman" w:hAnsi="Times New Roman"/>
                <w:bCs/>
                <w:sz w:val="28"/>
                <w:szCs w:val="28"/>
              </w:rPr>
              <w:t xml:space="preserve">, 90 </w:t>
            </w:r>
            <w:r w:rsidR="00491B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уроков, 1248 онлайн публикаций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Повышение квалификации педагогов образовательных организаций по вопросу преподавания основ финансовой грамотности в форме самообразования, участия в дистанционных семинарах, круглых столах, тематических </w:t>
            </w:r>
            <w:proofErr w:type="spellStart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вебинарах</w:t>
            </w:r>
            <w:proofErr w:type="spellEnd"/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Управление образова</w:t>
            </w:r>
            <w:bookmarkStart w:id="0" w:name="_GoBack"/>
            <w:bookmarkEnd w:id="0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мероприятия в формах, предложенных организаторами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Организация тематических олимпиад для обучающихся общеобразовательных организаций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Управление образования, учреждения подведомственные Управлению образования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мероприятия в формах, предложенных организаторами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1.5.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Проведение тематических виртуальных выставок по истории денежных знаков России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Отдел культуры и спорта,</w:t>
            </w:r>
          </w:p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учреждения подведомственные Отделу культуры и </w:t>
            </w: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спорта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Виртуальная выставка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72834" w:rsidRPr="00D14B82" w:rsidTr="007B3C10">
        <w:tc>
          <w:tcPr>
            <w:tcW w:w="5000" w:type="pct"/>
            <w:gridSpan w:val="6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2. Мероприятия по повышению финансовой грамотности в учреждениях социальной защиты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>Распространение информационных материалов и коммуникационных продуктов по основам финансовой грамотности в учреждениях социальной защиты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Учреждения социальной защиты населения </w:t>
            </w:r>
            <w:proofErr w:type="spellStart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Дивеевского</w:t>
            </w:r>
            <w:proofErr w:type="spellEnd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572834" w:rsidRPr="00D14B82" w:rsidRDefault="00572834" w:rsidP="00D14B82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(далее – Учреждения социальной защиты)</w:t>
            </w:r>
          </w:p>
          <w:p w:rsidR="00572834" w:rsidRPr="00D14B82" w:rsidRDefault="00572834" w:rsidP="00D14B82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5000" w:type="pct"/>
            <w:gridSpan w:val="6"/>
            <w:vAlign w:val="center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>3. Информационное (консультационное) сопровождение по повышению финансовой грамотности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>Размещение информационных материалов по повышению уровня финансовой грамотности на официальных сайтах органов исполнительной власти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Управление образования, Учреждения социальной защиты, (по согласованию)</w:t>
            </w:r>
          </w:p>
          <w:p w:rsidR="00572834" w:rsidRPr="00D14B82" w:rsidRDefault="00572834" w:rsidP="00D14B82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Отдел культуры и спорта,</w:t>
            </w:r>
          </w:p>
          <w:p w:rsidR="00572834" w:rsidRPr="00D14B82" w:rsidRDefault="00572834" w:rsidP="00D14B82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Финансовое управление администрации </w:t>
            </w:r>
            <w:proofErr w:type="spellStart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Дивеевского</w:t>
            </w:r>
            <w:proofErr w:type="spellEnd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572834" w:rsidRPr="00D14B82" w:rsidRDefault="00572834" w:rsidP="00D14B82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(далее – Финансовое управление)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Публикация материалов для ознакомления с бюджетом </w:t>
            </w:r>
            <w:proofErr w:type="spellStart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Дивеевского</w:t>
            </w:r>
            <w:proofErr w:type="spellEnd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округа Нижегородской области (информационный сборник «Бюджет для граждан»)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Публикация материалов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Обеспечение открытости и прозрачности информации о бюджетном процессе, об исполнении бюджета посредством </w:t>
            </w: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информационной сети «Интернет»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Финансовое управление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3.5.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>Ежегодное проведение публичных слушаний по годовому отчету об исполнении бюджета и по проекту бюджета на очередной финансовый год и на плановый период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2 раза в год (в соответствии с планом работы финансового управления)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 публичных слушаний по годовому отчету об исполнении бюджета и по проекту бюджета на очередной финансовый год и на плановый период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rPr>
          <w:trHeight w:val="1614"/>
        </w:trPr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3.6.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>Консультация по вопросам оказания финансовой поддержки в рамках муниципальной программы «Развитие малого и среднего предпринимательства на территории ДМО»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экономики администрации </w:t>
            </w:r>
            <w:proofErr w:type="spellStart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Дивеевского</w:t>
            </w:r>
            <w:proofErr w:type="spellEnd"/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Проведение консультаций по вопросам оказания финансовой поддержки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  <w:tr w:rsidR="00572834" w:rsidRPr="00D14B82" w:rsidTr="007B3C10">
        <w:tc>
          <w:tcPr>
            <w:tcW w:w="323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3.7.</w:t>
            </w:r>
          </w:p>
        </w:tc>
        <w:tc>
          <w:tcPr>
            <w:tcW w:w="1288" w:type="pct"/>
          </w:tcPr>
          <w:p w:rsidR="00572834" w:rsidRPr="00D14B82" w:rsidRDefault="00572834" w:rsidP="00D14B82">
            <w:pPr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Размещение на информационных стендах ОЗН информации о размерах </w:t>
            </w:r>
            <w:r w:rsidRPr="00D14B8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пособия по безработице, а также памяток по финансовой грамотности</w:t>
            </w:r>
          </w:p>
        </w:tc>
        <w:tc>
          <w:tcPr>
            <w:tcW w:w="907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D14B82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Дивеевский</w:t>
            </w:r>
            <w:proofErr w:type="spellEnd"/>
            <w:r w:rsidRPr="00D14B82">
              <w:rPr>
                <w:rFonts w:ascii="Times New Roman" w:hAnsi="Times New Roman"/>
                <w:iCs/>
                <w:sz w:val="28"/>
                <w:szCs w:val="28"/>
              </w:rPr>
              <w:t xml:space="preserve"> отдел ЦЗН г. Саров</w:t>
            </w:r>
          </w:p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iCs/>
                <w:sz w:val="28"/>
                <w:szCs w:val="28"/>
              </w:rPr>
              <w:t>(по согласованию)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668" w:type="pct"/>
          </w:tcPr>
          <w:p w:rsidR="00572834" w:rsidRPr="00D14B82" w:rsidRDefault="00572834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14B82"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</w:tc>
        <w:tc>
          <w:tcPr>
            <w:tcW w:w="1145" w:type="pct"/>
          </w:tcPr>
          <w:p w:rsidR="00572834" w:rsidRPr="00D14B82" w:rsidRDefault="005A336F" w:rsidP="00D14B82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Исполнено</w:t>
            </w:r>
          </w:p>
        </w:tc>
      </w:tr>
    </w:tbl>
    <w:p w:rsidR="00572834" w:rsidRPr="00D14B82" w:rsidRDefault="00572834" w:rsidP="00D14B82">
      <w:pPr>
        <w:jc w:val="center"/>
        <w:rPr>
          <w:rFonts w:ascii="Times New Roman" w:hAnsi="Times New Roman"/>
          <w:sz w:val="28"/>
          <w:szCs w:val="28"/>
        </w:rPr>
      </w:pPr>
      <w:r w:rsidRPr="00D14B82">
        <w:rPr>
          <w:rFonts w:ascii="Times New Roman" w:hAnsi="Times New Roman"/>
          <w:bCs/>
          <w:sz w:val="28"/>
          <w:szCs w:val="28"/>
        </w:rPr>
        <w:lastRenderedPageBreak/>
        <w:t>____________________".</w:t>
      </w:r>
    </w:p>
    <w:p w:rsidR="00572834" w:rsidRPr="00D14B82" w:rsidRDefault="00572834" w:rsidP="00926883">
      <w:pPr>
        <w:jc w:val="both"/>
        <w:rPr>
          <w:rFonts w:ascii="Times New Roman" w:hAnsi="Times New Roman"/>
          <w:sz w:val="28"/>
          <w:szCs w:val="28"/>
        </w:rPr>
      </w:pPr>
    </w:p>
    <w:sectPr w:rsidR="00572834" w:rsidRPr="00D14B82" w:rsidSect="00D14B82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C7" w:rsidRDefault="004B15C7">
      <w:r>
        <w:separator/>
      </w:r>
    </w:p>
  </w:endnote>
  <w:endnote w:type="continuationSeparator" w:id="0">
    <w:p w:rsidR="004B15C7" w:rsidRDefault="004B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C7" w:rsidRDefault="004B15C7">
      <w:r>
        <w:separator/>
      </w:r>
    </w:p>
  </w:footnote>
  <w:footnote w:type="continuationSeparator" w:id="0">
    <w:p w:rsidR="004B15C7" w:rsidRDefault="004B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34" w:rsidRDefault="00572834" w:rsidP="00776A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2834" w:rsidRDefault="005728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34" w:rsidRPr="00D14B82" w:rsidRDefault="00572834" w:rsidP="00D14B82">
    <w:pPr>
      <w:pStyle w:val="a5"/>
      <w:framePr w:wrap="around" w:vAnchor="text" w:hAnchor="margin" w:xAlign="center" w:y="1"/>
      <w:jc w:val="center"/>
      <w:rPr>
        <w:rStyle w:val="a7"/>
        <w:rFonts w:ascii="Times New Roman" w:hAnsi="Times New Roman"/>
        <w:szCs w:val="24"/>
      </w:rPr>
    </w:pPr>
    <w:r w:rsidRPr="00D14B82">
      <w:rPr>
        <w:rStyle w:val="a7"/>
        <w:rFonts w:ascii="Times New Roman" w:hAnsi="Times New Roman"/>
        <w:szCs w:val="24"/>
      </w:rPr>
      <w:fldChar w:fldCharType="begin"/>
    </w:r>
    <w:r w:rsidRPr="00D14B82">
      <w:rPr>
        <w:rStyle w:val="a7"/>
        <w:rFonts w:ascii="Times New Roman" w:hAnsi="Times New Roman"/>
        <w:szCs w:val="24"/>
      </w:rPr>
      <w:instrText xml:space="preserve">PAGE  </w:instrText>
    </w:r>
    <w:r w:rsidRPr="00D14B82">
      <w:rPr>
        <w:rStyle w:val="a7"/>
        <w:rFonts w:ascii="Times New Roman" w:hAnsi="Times New Roman"/>
        <w:szCs w:val="24"/>
      </w:rPr>
      <w:fldChar w:fldCharType="separate"/>
    </w:r>
    <w:r w:rsidR="00E120FA">
      <w:rPr>
        <w:rStyle w:val="a7"/>
        <w:rFonts w:ascii="Times New Roman" w:hAnsi="Times New Roman"/>
        <w:noProof/>
        <w:szCs w:val="24"/>
      </w:rPr>
      <w:t>5</w:t>
    </w:r>
    <w:r w:rsidRPr="00D14B82">
      <w:rPr>
        <w:rStyle w:val="a7"/>
        <w:rFonts w:ascii="Times New Roman" w:hAnsi="Times New Roman"/>
        <w:szCs w:val="24"/>
      </w:rPr>
      <w:fldChar w:fldCharType="end"/>
    </w:r>
  </w:p>
  <w:p w:rsidR="00572834" w:rsidRDefault="00572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520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C61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1C89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6D09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6F6D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ACC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4695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6A9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9AC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76AB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C"/>
    <w:rsid w:val="00003D3B"/>
    <w:rsid w:val="00013DE7"/>
    <w:rsid w:val="00077AA4"/>
    <w:rsid w:val="000A7317"/>
    <w:rsid w:val="00123A2C"/>
    <w:rsid w:val="0012519A"/>
    <w:rsid w:val="001349C9"/>
    <w:rsid w:val="002C1F1F"/>
    <w:rsid w:val="002F2935"/>
    <w:rsid w:val="002F6472"/>
    <w:rsid w:val="003A4FC5"/>
    <w:rsid w:val="00491B9E"/>
    <w:rsid w:val="004B15C7"/>
    <w:rsid w:val="004E6F1A"/>
    <w:rsid w:val="00503502"/>
    <w:rsid w:val="00541B1D"/>
    <w:rsid w:val="00572834"/>
    <w:rsid w:val="005A336F"/>
    <w:rsid w:val="005A6793"/>
    <w:rsid w:val="00653FCC"/>
    <w:rsid w:val="006F0B49"/>
    <w:rsid w:val="006F74B1"/>
    <w:rsid w:val="007430B4"/>
    <w:rsid w:val="00756D21"/>
    <w:rsid w:val="00772139"/>
    <w:rsid w:val="00776A3A"/>
    <w:rsid w:val="00782952"/>
    <w:rsid w:val="007B3C10"/>
    <w:rsid w:val="007D543A"/>
    <w:rsid w:val="007F79C7"/>
    <w:rsid w:val="00844C5B"/>
    <w:rsid w:val="00864180"/>
    <w:rsid w:val="008D22DB"/>
    <w:rsid w:val="00922FA5"/>
    <w:rsid w:val="00926883"/>
    <w:rsid w:val="009A4881"/>
    <w:rsid w:val="009F2066"/>
    <w:rsid w:val="00A16A7C"/>
    <w:rsid w:val="00A67BE5"/>
    <w:rsid w:val="00AA30BE"/>
    <w:rsid w:val="00BB0A61"/>
    <w:rsid w:val="00C10CB6"/>
    <w:rsid w:val="00C4702E"/>
    <w:rsid w:val="00CB75F3"/>
    <w:rsid w:val="00D10DCD"/>
    <w:rsid w:val="00D14B82"/>
    <w:rsid w:val="00D361B0"/>
    <w:rsid w:val="00D81121"/>
    <w:rsid w:val="00D84ECB"/>
    <w:rsid w:val="00E0739A"/>
    <w:rsid w:val="00E120FA"/>
    <w:rsid w:val="00EB4869"/>
    <w:rsid w:val="00F01A06"/>
    <w:rsid w:val="00F21D21"/>
    <w:rsid w:val="00F9360F"/>
    <w:rsid w:val="00FA50A4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5B"/>
    <w:rPr>
      <w:rFonts w:ascii="Arial" w:eastAsia="Times New Roman" w:hAnsi="Arial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44C5B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844C5B"/>
    <w:pPr>
      <w:keepNext/>
      <w:jc w:val="center"/>
      <w:outlineLvl w:val="1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C5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44C5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3A4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4FC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14B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Times New Roman"/>
      <w:sz w:val="20"/>
      <w:szCs w:val="20"/>
    </w:rPr>
  </w:style>
  <w:style w:type="character" w:styleId="a7">
    <w:name w:val="page number"/>
    <w:basedOn w:val="a0"/>
    <w:uiPriority w:val="99"/>
    <w:rsid w:val="00D14B82"/>
    <w:rPr>
      <w:rFonts w:cs="Times New Roman"/>
    </w:rPr>
  </w:style>
  <w:style w:type="paragraph" w:styleId="a8">
    <w:name w:val="footer"/>
    <w:basedOn w:val="a"/>
    <w:link w:val="a9"/>
    <w:uiPriority w:val="99"/>
    <w:rsid w:val="00D14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5B"/>
    <w:rPr>
      <w:rFonts w:ascii="Arial" w:eastAsia="Times New Roman" w:hAnsi="Arial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44C5B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844C5B"/>
    <w:pPr>
      <w:keepNext/>
      <w:jc w:val="center"/>
      <w:outlineLvl w:val="1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C5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44C5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3A4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4FC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14B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Times New Roman"/>
      <w:sz w:val="20"/>
      <w:szCs w:val="20"/>
    </w:rPr>
  </w:style>
  <w:style w:type="character" w:styleId="a7">
    <w:name w:val="page number"/>
    <w:basedOn w:val="a0"/>
    <w:uiPriority w:val="99"/>
    <w:rsid w:val="00D14B82"/>
    <w:rPr>
      <w:rFonts w:cs="Times New Roman"/>
    </w:rPr>
  </w:style>
  <w:style w:type="paragraph" w:styleId="a8">
    <w:name w:val="footer"/>
    <w:basedOn w:val="a"/>
    <w:link w:val="a9"/>
    <w:uiPriority w:val="99"/>
    <w:rsid w:val="00D14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распоряжение администрации Дивеевского муниципального округа Нижегородской области № 71-р от 24.03.2022 «О повышении финансовой грамотности населения Дивеевского муниципального округа Нижегородской области»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распоряжение администрации Дивеевского муниципального округа Нижегородской области № 71-р от 24.03.2022 «О повышении финансовой грамотности населения Дивеевского муниципального округа Нижегородской области»</dc:title>
  <dc:subject>Распоряжение</dc:subject>
  <dc:creator>Николай Владимирович Москалёв</dc:creator>
  <cp:keywords/>
  <dc:description/>
  <cp:lastModifiedBy>управление Финансовое</cp:lastModifiedBy>
  <cp:revision>7</cp:revision>
  <cp:lastPrinted>2026-03-11T10:57:00Z</cp:lastPrinted>
  <dcterms:created xsi:type="dcterms:W3CDTF">2025-03-11T08:09:00Z</dcterms:created>
  <dcterms:modified xsi:type="dcterms:W3CDTF">2026-03-11T11:03:00Z</dcterms:modified>
</cp:coreProperties>
</file>